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F4E" w:rsidRPr="00BF611C" w:rsidRDefault="007F6F4E" w:rsidP="007F6F4E">
      <w:pPr>
        <w:jc w:val="center"/>
        <w:rPr>
          <w:iCs/>
        </w:rPr>
      </w:pPr>
      <w:r w:rsidRPr="00BF611C">
        <w:rPr>
          <w:iCs/>
        </w:rPr>
        <w:t>Зачет</w:t>
      </w:r>
    </w:p>
    <w:p w:rsidR="007F6F4E" w:rsidRPr="00BF611C" w:rsidRDefault="007F6F4E" w:rsidP="007F6F4E">
      <w:pPr>
        <w:jc w:val="center"/>
        <w:rPr>
          <w:b/>
          <w:iCs/>
        </w:rPr>
      </w:pPr>
    </w:p>
    <w:p w:rsidR="007F6F4E" w:rsidRPr="00BF611C" w:rsidRDefault="007F6F4E" w:rsidP="007F6F4E">
      <w:pPr>
        <w:jc w:val="center"/>
        <w:outlineLvl w:val="0"/>
      </w:pPr>
      <w:r w:rsidRPr="00BF611C">
        <w:t>ПРИМЕРНЫЙ ПЕРЕЧЕНЬ ВОПРОСОВ</w:t>
      </w:r>
    </w:p>
    <w:p w:rsidR="007F6F4E" w:rsidRPr="00EA77E5" w:rsidRDefault="007F6F4E" w:rsidP="007F6F4E">
      <w:pPr>
        <w:jc w:val="center"/>
        <w:rPr>
          <w:b/>
        </w:rPr>
      </w:pP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hanging="720"/>
        <w:jc w:val="both"/>
        <w:rPr>
          <w:color w:val="000000"/>
        </w:rPr>
      </w:pPr>
      <w:r>
        <w:rPr>
          <w:color w:val="000000"/>
        </w:rPr>
        <w:t>Понятие и правовые основы судебной экспертизы</w:t>
      </w:r>
      <w:r w:rsidRPr="00EA77E5">
        <w:rPr>
          <w:color w:val="000000"/>
        </w:rPr>
        <w:t>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hanging="720"/>
        <w:jc w:val="both"/>
        <w:rPr>
          <w:color w:val="000000"/>
        </w:rPr>
      </w:pPr>
      <w:r>
        <w:rPr>
          <w:color w:val="000000"/>
        </w:rPr>
        <w:t>Классификация судебных экспертиз.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hanging="720"/>
        <w:jc w:val="both"/>
        <w:rPr>
          <w:color w:val="000000"/>
        </w:rPr>
      </w:pPr>
      <w:r>
        <w:rPr>
          <w:color w:val="000000"/>
        </w:rPr>
        <w:t>Методы судебной экспертизы.</w:t>
      </w:r>
      <w:bookmarkStart w:id="0" w:name="_GoBack"/>
      <w:bookmarkEnd w:id="0"/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hanging="720"/>
        <w:jc w:val="both"/>
        <w:rPr>
          <w:color w:val="000000"/>
        </w:rPr>
      </w:pPr>
      <w:r>
        <w:rPr>
          <w:color w:val="000000"/>
        </w:rPr>
        <w:t>Методики судебной экспертизы.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hanging="720"/>
        <w:jc w:val="both"/>
        <w:rPr>
          <w:color w:val="000000"/>
        </w:rPr>
      </w:pPr>
      <w:r>
        <w:rPr>
          <w:color w:val="000000"/>
        </w:rPr>
        <w:t>Объекты судебной экспертизы.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hanging="720"/>
        <w:jc w:val="both"/>
        <w:rPr>
          <w:color w:val="000000"/>
        </w:rPr>
      </w:pPr>
      <w:r>
        <w:rPr>
          <w:color w:val="000000"/>
        </w:rPr>
        <w:t>Классификация следов.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hanging="720"/>
        <w:jc w:val="both"/>
        <w:rPr>
          <w:color w:val="000000"/>
        </w:rPr>
      </w:pPr>
      <w:r>
        <w:rPr>
          <w:color w:val="000000"/>
        </w:rPr>
        <w:t>Диагностика и идентификация.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hanging="720"/>
        <w:jc w:val="both"/>
        <w:rPr>
          <w:color w:val="000000"/>
        </w:rPr>
      </w:pPr>
      <w:r>
        <w:rPr>
          <w:color w:val="000000"/>
        </w:rPr>
        <w:t>Заключение эксперта.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hanging="720"/>
        <w:jc w:val="both"/>
        <w:rPr>
          <w:color w:val="000000"/>
        </w:rPr>
      </w:pPr>
      <w:r>
        <w:rPr>
          <w:color w:val="000000"/>
        </w:rPr>
        <w:t>Подготовительная стадия заключения эксперта.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hanging="720"/>
        <w:jc w:val="both"/>
        <w:rPr>
          <w:color w:val="000000"/>
        </w:rPr>
      </w:pPr>
      <w:r>
        <w:rPr>
          <w:color w:val="000000"/>
        </w:rPr>
        <w:t>Аналитическая стадия заключения эксперта.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hanging="720"/>
        <w:jc w:val="both"/>
        <w:rPr>
          <w:color w:val="000000"/>
        </w:rPr>
      </w:pPr>
      <w:r>
        <w:rPr>
          <w:color w:val="000000"/>
        </w:rPr>
        <w:t>Экспертный эксперимент.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hanging="720"/>
        <w:jc w:val="both"/>
        <w:rPr>
          <w:color w:val="000000"/>
        </w:rPr>
      </w:pPr>
      <w:r>
        <w:rPr>
          <w:color w:val="000000"/>
        </w:rPr>
        <w:t>Сравнительная стадия заключения эксперта.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hanging="720"/>
        <w:jc w:val="both"/>
        <w:rPr>
          <w:color w:val="000000"/>
        </w:rPr>
      </w:pPr>
      <w:r>
        <w:rPr>
          <w:color w:val="000000"/>
        </w:rPr>
        <w:t>Оценочная стадия заключения эксперта.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hanging="720"/>
        <w:jc w:val="both"/>
        <w:rPr>
          <w:color w:val="000000"/>
        </w:rPr>
      </w:pPr>
      <w:r>
        <w:rPr>
          <w:color w:val="000000"/>
        </w:rPr>
        <w:t>Судебно-трасологические экспертизы и их классификация.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hanging="720"/>
        <w:jc w:val="both"/>
        <w:rPr>
          <w:color w:val="000000"/>
        </w:rPr>
      </w:pPr>
      <w:r>
        <w:rPr>
          <w:color w:val="000000"/>
        </w:rPr>
        <w:t>Вопросы, разрешаемые дактилоскопической экспертизой.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hanging="720"/>
        <w:jc w:val="both"/>
        <w:rPr>
          <w:color w:val="000000"/>
        </w:rPr>
      </w:pPr>
      <w:r>
        <w:rPr>
          <w:color w:val="000000"/>
        </w:rPr>
        <w:t>Основания назначения судебной экспертизы.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hanging="720"/>
        <w:jc w:val="both"/>
        <w:rPr>
          <w:color w:val="000000"/>
        </w:rPr>
      </w:pPr>
      <w:r>
        <w:rPr>
          <w:color w:val="000000"/>
        </w:rPr>
        <w:t>Экспертные задачи и их классификация.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hanging="720"/>
        <w:jc w:val="both"/>
        <w:rPr>
          <w:color w:val="000000"/>
        </w:rPr>
      </w:pPr>
      <w:r>
        <w:rPr>
          <w:color w:val="000000"/>
        </w:rPr>
        <w:t>Характеристика стадий методологического исследования.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hanging="720"/>
        <w:jc w:val="both"/>
        <w:rPr>
          <w:color w:val="000000"/>
        </w:rPr>
      </w:pPr>
      <w:r>
        <w:rPr>
          <w:color w:val="000000"/>
        </w:rPr>
        <w:t>Характеристика стадий идентификационного исследования.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hanging="720"/>
        <w:jc w:val="both"/>
        <w:rPr>
          <w:color w:val="000000"/>
        </w:rPr>
      </w:pPr>
      <w:r>
        <w:rPr>
          <w:color w:val="000000"/>
        </w:rPr>
        <w:t>Характеристика физико-химических методов.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hanging="720"/>
        <w:jc w:val="both"/>
        <w:rPr>
          <w:color w:val="000000"/>
        </w:rPr>
      </w:pPr>
      <w:r>
        <w:rPr>
          <w:color w:val="000000"/>
        </w:rPr>
        <w:t>Содержание и форма постановления о назначении экспертизы.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hanging="720"/>
        <w:jc w:val="both"/>
        <w:rPr>
          <w:color w:val="000000"/>
        </w:rPr>
      </w:pPr>
      <w:r>
        <w:rPr>
          <w:color w:val="000000"/>
        </w:rPr>
        <w:t>Виды экспертных выводов.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hanging="720"/>
        <w:jc w:val="both"/>
        <w:rPr>
          <w:color w:val="000000"/>
        </w:rPr>
      </w:pPr>
      <w:r>
        <w:rPr>
          <w:color w:val="000000"/>
        </w:rPr>
        <w:t>Стадии экспертного заключения.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hanging="720"/>
        <w:jc w:val="both"/>
        <w:rPr>
          <w:color w:val="000000"/>
        </w:rPr>
      </w:pPr>
      <w:r>
        <w:rPr>
          <w:color w:val="000000"/>
        </w:rPr>
        <w:t>Первичные, повторные, дополнительные, комплексные, комиссионные экспертизы.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hanging="720"/>
        <w:jc w:val="both"/>
        <w:rPr>
          <w:color w:val="000000"/>
        </w:rPr>
      </w:pPr>
      <w:r>
        <w:rPr>
          <w:color w:val="000000"/>
        </w:rPr>
        <w:t>Оценка и использование заключения эксперта.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hanging="720"/>
        <w:jc w:val="both"/>
        <w:rPr>
          <w:color w:val="000000"/>
        </w:rPr>
      </w:pPr>
      <w:r>
        <w:rPr>
          <w:color w:val="000000"/>
        </w:rPr>
        <w:t>Вопросы, решаемые дактилоскопической экспертизой.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hanging="720"/>
        <w:jc w:val="both"/>
        <w:rPr>
          <w:color w:val="000000"/>
        </w:rPr>
      </w:pPr>
      <w:r>
        <w:rPr>
          <w:color w:val="000000"/>
        </w:rPr>
        <w:t>Вопросы, решаемые исследованием следов обуви.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hanging="720"/>
        <w:jc w:val="both"/>
        <w:rPr>
          <w:color w:val="000000"/>
        </w:rPr>
      </w:pPr>
      <w:r>
        <w:rPr>
          <w:color w:val="000000"/>
        </w:rPr>
        <w:t>Меры предосторожности при работе со следами рук, обуви.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color w:val="000000"/>
        </w:rPr>
        <w:t xml:space="preserve">Вопросы, решаемые </w:t>
      </w:r>
      <w:proofErr w:type="spellStart"/>
      <w:r>
        <w:rPr>
          <w:color w:val="000000"/>
        </w:rPr>
        <w:t>трасологической</w:t>
      </w:r>
      <w:proofErr w:type="spellEnd"/>
      <w:r>
        <w:rPr>
          <w:color w:val="000000"/>
        </w:rPr>
        <w:t xml:space="preserve"> экспертизой следов орудий и инструментов взлома.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color w:val="000000"/>
        </w:rPr>
        <w:t>Стадия идентификационного исследования следов орудий взлома.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color w:val="000000"/>
        </w:rPr>
        <w:t>Вопросы, решаемые экспертизой установления целого по частям.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color w:val="000000"/>
        </w:rPr>
        <w:t>Вопросы, выносимые на исследование замков.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color w:val="000000"/>
        </w:rPr>
        <w:t>Исследование пломб и закруток.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color w:val="000000"/>
        </w:rPr>
        <w:t>Вопросы, решаемые исследованием следов зубов.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color w:val="000000"/>
        </w:rPr>
        <w:t>Вопросы, решаемые исследованием следов транспортных средств.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color w:val="000000"/>
        </w:rPr>
        <w:t>Вопросы, подлежащие выяснению в процессе исследования микрочастиц.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color w:val="000000"/>
        </w:rPr>
        <w:t>Вопросы, решаемые при исследовании ручного огнестрельного оружия.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color w:val="000000"/>
        </w:rPr>
        <w:t>Вопросы, решаемые при исследовании оружия самодельного изготовления.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t xml:space="preserve">Решение </w:t>
      </w:r>
      <w:r w:rsidRPr="006D4428">
        <w:t>вопрос</w:t>
      </w:r>
      <w:r>
        <w:t>ов</w:t>
      </w:r>
      <w:r w:rsidRPr="006D4428">
        <w:t xml:space="preserve"> об исправности и пригодности объекта к ст</w:t>
      </w:r>
      <w:r>
        <w:t>рельбе (производству выстрелов).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color w:val="000000"/>
        </w:rPr>
        <w:t>Вопросы, решаемые при исследовании следов выстрела.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color w:val="000000"/>
        </w:rPr>
        <w:t>Определение дистанции выстрела.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color w:val="000000"/>
        </w:rPr>
        <w:t>Вопросы, решаемые при исследовании следов пуль.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color w:val="000000"/>
        </w:rPr>
        <w:t>Вопросы, решаемые при исследовании стреляных гильз.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color w:val="000000"/>
        </w:rPr>
        <w:t>Вопросы, решаемые при исследовании дроби и картечи.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t>Установление принадлежности исследуемых объектов к боеприпасам.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color w:val="000000"/>
        </w:rPr>
        <w:t>Разрешение вопросов, связанных с исследованием клинкового холодного оружия.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color w:val="000000"/>
        </w:rPr>
        <w:lastRenderedPageBreak/>
        <w:t>Вопросы, решаемые при исследовании ударно-раздробляющего холодного оружия.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color w:val="000000"/>
          <w:shd w:val="clear" w:color="auto" w:fill="FFFFFF"/>
        </w:rPr>
        <w:t>У</w:t>
      </w:r>
      <w:r w:rsidRPr="00FE6D1E">
        <w:rPr>
          <w:color w:val="000000"/>
          <w:shd w:val="clear" w:color="auto" w:fill="FFFFFF"/>
        </w:rPr>
        <w:t>становление принадлежности исследуемого объекта к холодному оружию и определение его вида и типа, а также способа изготовления</w:t>
      </w:r>
      <w:r>
        <w:rPr>
          <w:color w:val="000000"/>
          <w:shd w:val="clear" w:color="auto" w:fill="FFFFFF"/>
        </w:rPr>
        <w:t>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color w:val="000000"/>
        </w:rPr>
        <w:t>Проведение экспертных экспериментов в экспертизе холодного оружия.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color w:val="000000"/>
        </w:rPr>
        <w:t>Вопросы для исследования бланка документа, частичного или полного изменения текста или печати (штампа).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szCs w:val="28"/>
        </w:rPr>
        <w:t>Идентификация печатей, штампов, факсимиле и т.д. по их оттискам.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color w:val="000000"/>
        </w:rPr>
        <w:t>Вопросы для исследования денежных знаков.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color w:val="000000"/>
        </w:rPr>
        <w:t>Признаки, указывающие на возможность подделки документа (поддельный бланк документа, подчистка, травление, смывание, замена части документа).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</w:tabs>
        <w:ind w:left="567" w:hanging="567"/>
        <w:jc w:val="both"/>
        <w:rPr>
          <w:color w:val="000000"/>
        </w:rPr>
      </w:pPr>
      <w:r w:rsidRPr="00CE2DC1">
        <w:rPr>
          <w:color w:val="000000"/>
        </w:rPr>
        <w:t>Способы изготовления и подделки документов и характеризующие их признаки.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szCs w:val="28"/>
        </w:rPr>
        <w:t>Установление последовательности нанесения пересекающихся штрихов</w:t>
      </w:r>
      <w:r>
        <w:rPr>
          <w:color w:val="000000"/>
        </w:rPr>
        <w:t>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color w:val="000000"/>
        </w:rPr>
        <w:t xml:space="preserve">Особенности исследования объектов технико-криминалистической экспертизы документов в различных зонах спектра. 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color w:val="000000"/>
        </w:rPr>
        <w:t>Виды выводов в почерковедческой экспертизе.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color w:val="000000"/>
        </w:rPr>
        <w:t>Особенности составления таблицы-разработки в почерковедческой экспертизе.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color w:val="000000"/>
        </w:rPr>
        <w:t>Общие и частные признаки почерка (подписи).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color w:val="000000"/>
        </w:rPr>
        <w:t>Свободные, условно-свободные и экспериментальные образцы почерка (подписи) и требования, предъявляемые к ним.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color w:val="000000"/>
        </w:rPr>
        <w:t>Вопросы почерковедческой экспертизы.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t>Виды судебных экспертиз материалов, веществ и изделий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color w:val="000000"/>
        </w:rPr>
        <w:t>Экспертиза лакокрасочных материалов и покрытий.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color w:val="000000"/>
        </w:rPr>
        <w:t>Экспертиза волокнистых материалов и изделий из них.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color w:val="000000"/>
        </w:rPr>
        <w:t>Вопросы, решаемые при исследовании одежды.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color w:val="000000"/>
        </w:rPr>
        <w:t>Вопросы, которые могут быть решены экспертом-химиком.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color w:val="000000"/>
        </w:rPr>
        <w:t>Исследование металлов и изделий из них.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color w:val="000000"/>
        </w:rPr>
        <w:t>Виды и объекты исследования судебно-биологических экспертиз.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color w:val="000000"/>
        </w:rPr>
        <w:t>Вопросы, решаемые исследованием следов крови.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color w:val="000000"/>
        </w:rPr>
        <w:t>Вопросы, решаемые исследованием следов спермы.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color w:val="000000"/>
        </w:rPr>
        <w:t>Выявление на исследуемых объектах следов крови, спермы.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color w:val="000000"/>
        </w:rPr>
        <w:t>Вопросы, решаемые исследованием следов слюны.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color w:val="000000"/>
        </w:rPr>
        <w:t>Вопросы, решаемые исследованием волос.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t>Установления принадлежности объектов растительного происхождения к наркотическим средствам.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color w:val="000000"/>
        </w:rPr>
        <w:t>Разрешение вопросов судебно-товароведческой экспертизы.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t>Объекты исследования судебно-товароведческой экспертизы.</w:t>
      </w:r>
    </w:p>
    <w:p w:rsidR="007F6F4E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rPr>
          <w:color w:val="000000"/>
        </w:rPr>
        <w:t>Виды и предмет исследования автотехнической экспертизы.</w:t>
      </w:r>
    </w:p>
    <w:p w:rsidR="007F6F4E" w:rsidRPr="00C50511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t>Экспертизы обстоятельств ДТП.</w:t>
      </w:r>
    </w:p>
    <w:p w:rsidR="007F6F4E" w:rsidRPr="00C50511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t>Экспертизы технического состояния транспортного средства.</w:t>
      </w:r>
    </w:p>
    <w:p w:rsidR="007F6F4E" w:rsidRPr="00C50511" w:rsidRDefault="007F6F4E" w:rsidP="007F6F4E">
      <w:pPr>
        <w:numPr>
          <w:ilvl w:val="0"/>
          <w:numId w:val="1"/>
        </w:numPr>
        <w:tabs>
          <w:tab w:val="clear" w:pos="720"/>
          <w:tab w:val="num" w:pos="540"/>
        </w:tabs>
        <w:ind w:left="567" w:hanging="567"/>
        <w:jc w:val="both"/>
        <w:rPr>
          <w:color w:val="000000"/>
        </w:rPr>
      </w:pPr>
      <w:r>
        <w:t>Особенности проведения транспортно-</w:t>
      </w:r>
      <w:proofErr w:type="spellStart"/>
      <w:r>
        <w:t>трасологической</w:t>
      </w:r>
      <w:proofErr w:type="spellEnd"/>
      <w:r>
        <w:t xml:space="preserve"> экспертизы.</w:t>
      </w:r>
    </w:p>
    <w:p w:rsidR="0045392C" w:rsidRDefault="0045392C"/>
    <w:sectPr w:rsidR="00453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DF7574"/>
    <w:multiLevelType w:val="hybridMultilevel"/>
    <w:tmpl w:val="154668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F4E"/>
    <w:rsid w:val="0045392C"/>
    <w:rsid w:val="007F6F4E"/>
    <w:rsid w:val="00BF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8672CA-C914-435C-A967-BBB430AA9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Никитюк</dc:creator>
  <cp:lastModifiedBy>Димон</cp:lastModifiedBy>
  <cp:revision>3</cp:revision>
  <dcterms:created xsi:type="dcterms:W3CDTF">2018-11-09T11:37:00Z</dcterms:created>
  <dcterms:modified xsi:type="dcterms:W3CDTF">2021-11-04T07:22:00Z</dcterms:modified>
</cp:coreProperties>
</file>